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黑体_GBK" w:eastAsia="方正黑体_GBK" w:hAnsi="Helvetica" w:hint="eastAsia"/>
          <w:color w:val="000000"/>
          <w:sz w:val="27"/>
          <w:szCs w:val="27"/>
        </w:rPr>
        <w:t>附件</w:t>
      </w:r>
      <w:r>
        <w:rPr>
          <w:rFonts w:ascii="Helvetica" w:hAnsi="Helvetica"/>
          <w:color w:val="000000"/>
          <w:sz w:val="27"/>
          <w:szCs w:val="27"/>
        </w:rPr>
        <w:t>2</w:t>
      </w:r>
    </w:p>
    <w:p w:rsidR="004C6C0B" w:rsidRDefault="004C6C0B" w:rsidP="004C6C0B">
      <w:pPr>
        <w:pStyle w:val="a3"/>
        <w:shd w:val="clear" w:color="auto" w:fill="FFFFFF"/>
        <w:spacing w:before="24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 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Helvetica" w:hAnsi="Helvetica"/>
          <w:color w:val="333333"/>
          <w:sz w:val="27"/>
          <w:szCs w:val="27"/>
        </w:rPr>
      </w:pPr>
      <w:r>
        <w:rPr>
          <w:rFonts w:ascii="方正小标宋_GBK" w:eastAsia="方正小标宋_GBK" w:hAnsi="Helvetica" w:hint="eastAsia"/>
          <w:color w:val="000000"/>
          <w:sz w:val="44"/>
          <w:szCs w:val="44"/>
        </w:rPr>
        <w:t>中</w:t>
      </w:r>
      <w:proofErr w:type="gramStart"/>
      <w:r>
        <w:rPr>
          <w:rFonts w:ascii="方正小标宋_GBK" w:eastAsia="方正小标宋_GBK" w:hAnsi="Helvetica" w:hint="eastAsia"/>
          <w:color w:val="000000"/>
          <w:sz w:val="44"/>
          <w:szCs w:val="44"/>
        </w:rPr>
        <w:t>特</w:t>
      </w:r>
      <w:proofErr w:type="gramEnd"/>
      <w:r>
        <w:rPr>
          <w:rFonts w:ascii="方正小标宋_GBK" w:eastAsia="方正小标宋_GBK" w:hAnsi="Helvetica" w:hint="eastAsia"/>
          <w:color w:val="000000"/>
          <w:sz w:val="44"/>
          <w:szCs w:val="44"/>
        </w:rPr>
        <w:t>理论项目</w:t>
      </w:r>
      <w:r>
        <w:rPr>
          <w:rFonts w:ascii="方正小标宋_GBK" w:eastAsia="方正小标宋_GBK" w:hAnsi="Helvetica" w:hint="eastAsia"/>
          <w:color w:val="333333"/>
          <w:sz w:val="44"/>
          <w:szCs w:val="44"/>
        </w:rPr>
        <w:t>申报说明和选题指南</w:t>
      </w:r>
    </w:p>
    <w:p w:rsidR="004C6C0B" w:rsidRDefault="004C6C0B" w:rsidP="004C6C0B">
      <w:pPr>
        <w:pStyle w:val="a3"/>
        <w:shd w:val="clear" w:color="auto" w:fill="FFFFFF"/>
        <w:spacing w:before="24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 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黑体_GBK" w:eastAsia="方正黑体_GBK" w:hAnsi="Helvetica" w:hint="eastAsia"/>
          <w:color w:val="000000"/>
          <w:sz w:val="36"/>
          <w:szCs w:val="36"/>
        </w:rPr>
        <w:t>  </w:t>
      </w:r>
      <w:r>
        <w:rPr>
          <w:rFonts w:ascii="方正黑体_GBK" w:eastAsia="方正黑体_GBK" w:hAnsi="Helvetica" w:hint="eastAsia"/>
          <w:color w:val="000000"/>
          <w:sz w:val="27"/>
          <w:szCs w:val="27"/>
        </w:rPr>
        <w:t>一、申报说明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Style w:val="a4"/>
          <w:rFonts w:ascii="方正楷体_GBK" w:eastAsia="方正楷体_GBK" w:hAnsi="Helvetica" w:hint="eastAsia"/>
          <w:color w:val="000000"/>
          <w:sz w:val="27"/>
          <w:szCs w:val="27"/>
        </w:rPr>
        <w:t>（一）选题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1</w:t>
      </w:r>
      <w:r>
        <w:rPr>
          <w:rFonts w:ascii="方正仿宋_GBK" w:eastAsia="方正仿宋_GBK" w:hAnsi="Helvetica" w:hint="eastAsia"/>
          <w:color w:val="000000"/>
          <w:sz w:val="27"/>
          <w:szCs w:val="27"/>
        </w:rPr>
        <w:t>．申请人原则上须按照选题指南进行申报，可根据选题指南细化申报题目，但不能脱离选题方向。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2. </w:t>
      </w:r>
      <w:r>
        <w:rPr>
          <w:rFonts w:ascii="方正仿宋_GBK" w:eastAsia="方正仿宋_GBK" w:hAnsi="Helvetica" w:hint="eastAsia"/>
          <w:color w:val="000000"/>
          <w:sz w:val="27"/>
          <w:szCs w:val="27"/>
        </w:rPr>
        <w:t>题目表述要符合项目定位，科学严谨、简明规范，避免引起歧义或争议，一般不加副标题。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Style w:val="a4"/>
          <w:rFonts w:ascii="方正楷体_GBK" w:eastAsia="方正楷体_GBK" w:hAnsi="Helvetica" w:hint="eastAsia"/>
          <w:color w:val="000000"/>
          <w:sz w:val="27"/>
          <w:szCs w:val="27"/>
        </w:rPr>
        <w:t>（二）项目类别和要求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全部立项为重点项目。选题指南中，第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Fonts w:ascii="方正仿宋_GBK" w:eastAsia="方正仿宋_GBK" w:hAnsi="Helvetica" w:hint="eastAsia"/>
          <w:color w:val="000000"/>
          <w:sz w:val="27"/>
          <w:szCs w:val="27"/>
        </w:rPr>
        <w:t>至</w:t>
      </w:r>
      <w:r>
        <w:rPr>
          <w:rFonts w:ascii="Times New Roman" w:hAnsi="Times New Roman" w:cs="Times New Roman"/>
          <w:color w:val="000000"/>
          <w:sz w:val="27"/>
          <w:szCs w:val="27"/>
        </w:rPr>
        <w:t>21</w:t>
      </w:r>
      <w:r>
        <w:rPr>
          <w:rFonts w:ascii="方正仿宋_GBK" w:eastAsia="方正仿宋_GBK" w:hAnsi="Helvetica" w:hint="eastAsia"/>
          <w:color w:val="000000"/>
          <w:sz w:val="27"/>
          <w:szCs w:val="27"/>
        </w:rPr>
        <w:t>项</w:t>
      </w:r>
      <w:r>
        <w:rPr>
          <w:rFonts w:ascii="方正仿宋_GBK" w:eastAsia="方正仿宋_GBK" w:hAnsi="Helvetica" w:hint="eastAsia"/>
          <w:color w:val="333333"/>
          <w:sz w:val="27"/>
          <w:szCs w:val="27"/>
        </w:rPr>
        <w:t>面向具有副高及以上专业技术职称或县（处）级以上职务或职级人员申报；为培养青年科研团队，第</w:t>
      </w:r>
      <w:r>
        <w:rPr>
          <w:rFonts w:ascii="Times New Roman" w:hAnsi="Times New Roman" w:cs="Times New Roman"/>
          <w:color w:val="000000"/>
          <w:sz w:val="27"/>
          <w:szCs w:val="27"/>
        </w:rPr>
        <w:t>22</w:t>
      </w:r>
      <w:r>
        <w:rPr>
          <w:rFonts w:ascii="方正仿宋_GBK" w:eastAsia="方正仿宋_GBK" w:hAnsi="Helvetica" w:hint="eastAsia"/>
          <w:color w:val="000000"/>
          <w:sz w:val="27"/>
          <w:szCs w:val="27"/>
        </w:rPr>
        <w:t>至</w:t>
      </w:r>
      <w:r>
        <w:rPr>
          <w:rFonts w:ascii="Times New Roman" w:hAnsi="Times New Roman" w:cs="Times New Roman"/>
          <w:color w:val="000000"/>
          <w:sz w:val="27"/>
          <w:szCs w:val="27"/>
        </w:rPr>
        <w:t>31</w:t>
      </w:r>
      <w:r>
        <w:rPr>
          <w:rFonts w:ascii="方正仿宋_GBK" w:eastAsia="方正仿宋_GBK" w:hAnsi="Helvetica" w:hint="eastAsia"/>
          <w:color w:val="000000"/>
          <w:sz w:val="27"/>
          <w:szCs w:val="27"/>
        </w:rPr>
        <w:t>项仅限</w:t>
      </w:r>
      <w:r>
        <w:rPr>
          <w:rFonts w:ascii="Times New Roman" w:hAnsi="Times New Roman" w:cs="Times New Roman"/>
          <w:color w:val="333333"/>
          <w:sz w:val="27"/>
          <w:szCs w:val="27"/>
        </w:rPr>
        <w:t>35</w:t>
      </w:r>
      <w:r>
        <w:rPr>
          <w:rFonts w:ascii="方正仿宋_GBK" w:eastAsia="方正仿宋_GBK" w:hAnsi="Helvetica" w:hint="eastAsia"/>
          <w:color w:val="333333"/>
          <w:sz w:val="27"/>
          <w:szCs w:val="27"/>
        </w:rPr>
        <w:t>周岁以下（</w:t>
      </w:r>
      <w:r>
        <w:rPr>
          <w:rFonts w:ascii="Times New Roman" w:hAnsi="Times New Roman" w:cs="Times New Roman"/>
          <w:color w:val="333333"/>
          <w:sz w:val="27"/>
          <w:szCs w:val="27"/>
        </w:rPr>
        <w:t>1990</w:t>
      </w:r>
      <w:r>
        <w:rPr>
          <w:rFonts w:ascii="方正仿宋_GBK" w:eastAsia="方正仿宋_GBK" w:hAnsi="Helvetica" w:hint="eastAsia"/>
          <w:color w:val="333333"/>
          <w:sz w:val="27"/>
          <w:szCs w:val="27"/>
        </w:rPr>
        <w:t>年</w:t>
      </w:r>
      <w:r>
        <w:rPr>
          <w:rFonts w:ascii="Times New Roman" w:hAnsi="Times New Roman" w:cs="Times New Roman"/>
          <w:color w:val="333333"/>
          <w:sz w:val="27"/>
          <w:szCs w:val="27"/>
        </w:rPr>
        <w:t>8</w:t>
      </w:r>
      <w:r>
        <w:rPr>
          <w:rFonts w:ascii="方正仿宋_GBK" w:eastAsia="方正仿宋_GBK" w:hAnsi="Helvetica" w:hint="eastAsia"/>
          <w:color w:val="333333"/>
          <w:sz w:val="27"/>
          <w:szCs w:val="27"/>
        </w:rPr>
        <w:t>月</w:t>
      </w:r>
      <w:r>
        <w:rPr>
          <w:rFonts w:ascii="Times New Roman" w:hAnsi="Times New Roman" w:cs="Times New Roman"/>
          <w:color w:val="333333"/>
          <w:sz w:val="27"/>
          <w:szCs w:val="27"/>
        </w:rPr>
        <w:t>6</w:t>
      </w:r>
      <w:r>
        <w:rPr>
          <w:rFonts w:ascii="方正仿宋_GBK" w:eastAsia="方正仿宋_GBK" w:hAnsi="Helvetica" w:hint="eastAsia"/>
          <w:color w:val="333333"/>
          <w:sz w:val="27"/>
          <w:szCs w:val="27"/>
        </w:rPr>
        <w:t>日以后出生）、具有中级及以上专业技术职称人员申报。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Style w:val="a4"/>
          <w:rFonts w:ascii="方正楷体_GBK" w:eastAsia="方正楷体_GBK" w:hAnsi="Helvetica" w:hint="eastAsia"/>
          <w:color w:val="000000"/>
          <w:sz w:val="27"/>
          <w:szCs w:val="27"/>
        </w:rPr>
        <w:t>（三）预期成果形式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分为专著、研究报告、理论文章和系列论文等。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Style w:val="a4"/>
          <w:rFonts w:ascii="方正楷体_GBK" w:eastAsia="方正楷体_GBK" w:hAnsi="Helvetica" w:hint="eastAsia"/>
          <w:color w:val="000000"/>
          <w:sz w:val="27"/>
          <w:szCs w:val="27"/>
        </w:rPr>
        <w:t>（四）研究期限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项目完成时限原则上为</w:t>
      </w:r>
      <w:r>
        <w:rPr>
          <w:rFonts w:ascii="Helvetica" w:hAnsi="Helvetica"/>
          <w:color w:val="000000"/>
          <w:sz w:val="27"/>
          <w:szCs w:val="27"/>
        </w:rPr>
        <w:t>1</w:t>
      </w:r>
      <w:r>
        <w:rPr>
          <w:rFonts w:ascii="方正仿宋_GBK" w:eastAsia="方正仿宋_GBK" w:hAnsi="Helvetica" w:hint="eastAsia"/>
          <w:color w:val="000000"/>
          <w:sz w:val="27"/>
          <w:szCs w:val="27"/>
        </w:rPr>
        <w:t>年。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黑体_GBK" w:eastAsia="方正黑体_GBK" w:hAnsi="Helvetica" w:hint="eastAsia"/>
          <w:color w:val="000000"/>
          <w:sz w:val="27"/>
          <w:szCs w:val="27"/>
        </w:rPr>
        <w:t> </w:t>
      </w:r>
      <w:r>
        <w:rPr>
          <w:rFonts w:ascii="方正黑体_GBK" w:eastAsia="方正黑体_GBK" w:hAnsi="Helvetica" w:hint="eastAsia"/>
          <w:color w:val="000000"/>
          <w:sz w:val="27"/>
          <w:szCs w:val="27"/>
        </w:rPr>
        <w:t xml:space="preserve"> </w:t>
      </w:r>
      <w:r>
        <w:rPr>
          <w:rFonts w:ascii="方正黑体_GBK" w:eastAsia="方正黑体_GBK" w:hAnsi="Helvetica" w:hint="eastAsia"/>
          <w:color w:val="000000"/>
          <w:sz w:val="27"/>
          <w:szCs w:val="27"/>
        </w:rPr>
        <w:t> </w:t>
      </w:r>
      <w:r>
        <w:rPr>
          <w:rFonts w:ascii="方正黑体_GBK" w:eastAsia="方正黑体_GBK" w:hAnsi="Helvetica" w:hint="eastAsia"/>
          <w:color w:val="333333"/>
          <w:sz w:val="27"/>
          <w:szCs w:val="27"/>
        </w:rPr>
        <w:t> </w:t>
      </w:r>
      <w:r>
        <w:rPr>
          <w:rFonts w:ascii="方正黑体_GBK" w:eastAsia="方正黑体_GBK" w:hAnsi="Helvetica" w:hint="eastAsia"/>
          <w:color w:val="333333"/>
          <w:sz w:val="27"/>
          <w:szCs w:val="27"/>
        </w:rPr>
        <w:t>二、选题指南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1.习近平总书记关于中国式现代化的重要论述研究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2.习近平总书记关于中央八项规定的重要论述研究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lastRenderedPageBreak/>
        <w:t>3.习近平总书记关于民营经济发展的重要论述研究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4.习近平总书记关于人工智能发展的重要论述研究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5.习近平总书记关于超大城市现代化治理的重要论述研究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6.习近平经济思想的理论贡献与世界意义研究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7.实现全体人民共同富裕的现代化的内在逻辑研究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  <w:shd w:val="clear" w:color="auto" w:fill="FFFFFF"/>
        </w:rPr>
        <w:t>8.“十五五”时期重庆经济社会发展面临的机遇与挑战研究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  <w:shd w:val="clear" w:color="auto" w:fill="FFFFFF"/>
        </w:rPr>
        <w:t>9.“十五五”时期重庆经济社会发展的目标任务研究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10.建设西部地区高质量发展先行区的内在要求和实践路径研究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11.重庆完善现代化国资国企治理体系研究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12.重庆加快推动内外贸一体化研究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13.“大综合一体化”视角下重庆城市综合治理体制机制改革研究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14.事前预防型超大城市公共安全治理模式研究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15.重庆提升数字化城市运行和治理中心实战效能研究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16.大学生总体国家安全观教育研究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17.成渝地区双城经济圈与国家战略腹地建设研究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18.成渝地区构建区域融合发展新路径研究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19.加快构建西部陆海新通道集疏运体系研究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20.特定自然地理环境下重庆地方性文化生成研究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21.全媒体视域下重庆报业监管研究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22.中国共产党斗争精神的时代意蕴研究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23.中国共产党历史自信的生成逻辑研究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24.中国共产党自我革命的理论渊源研究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lastRenderedPageBreak/>
        <w:t>25.“狱中八条”的内涵与实践转化研究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26.超大城市全周期全要素治理研究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27.重庆加快新型</w:t>
      </w:r>
      <w:proofErr w:type="gramStart"/>
      <w:r>
        <w:rPr>
          <w:rFonts w:ascii="方正仿宋_GBK" w:eastAsia="方正仿宋_GBK" w:hAnsi="Helvetica" w:hint="eastAsia"/>
          <w:color w:val="000000"/>
          <w:sz w:val="27"/>
          <w:szCs w:val="27"/>
        </w:rPr>
        <w:t>能源算力枢纽</w:t>
      </w:r>
      <w:proofErr w:type="gramEnd"/>
      <w:r>
        <w:rPr>
          <w:rFonts w:ascii="方正仿宋_GBK" w:eastAsia="方正仿宋_GBK" w:hAnsi="Helvetica" w:hint="eastAsia"/>
          <w:color w:val="000000"/>
          <w:sz w:val="27"/>
          <w:szCs w:val="27"/>
        </w:rPr>
        <w:t>建设研究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28.重庆提升现代制造业集群体系能级研究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29.党建引领背景下重庆职业教育高质量发展研究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30.重庆抗战文化遗产保护传承和活化利用研究</w:t>
      </w:r>
    </w:p>
    <w:p w:rsidR="004C6C0B" w:rsidRDefault="004C6C0B" w:rsidP="004C6C0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Helvetica" w:hAnsi="Helvetica"/>
          <w:color w:val="333333"/>
          <w:sz w:val="27"/>
          <w:szCs w:val="27"/>
        </w:rPr>
      </w:pPr>
      <w:r>
        <w:rPr>
          <w:rFonts w:ascii="方正仿宋_GBK" w:eastAsia="方正仿宋_GBK" w:hAnsi="Helvetica" w:hint="eastAsia"/>
          <w:color w:val="000000"/>
          <w:sz w:val="27"/>
          <w:szCs w:val="27"/>
        </w:rPr>
        <w:t>31.重庆推进党的创新理论融合化传播研究</w:t>
      </w:r>
    </w:p>
    <w:p w:rsidR="009E176A" w:rsidRPr="004C6C0B" w:rsidRDefault="004C6C0B">
      <w:bookmarkStart w:id="0" w:name="_GoBack"/>
      <w:bookmarkEnd w:id="0"/>
    </w:p>
    <w:sectPr w:rsidR="009E176A" w:rsidRPr="004C6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0B"/>
    <w:rsid w:val="00014226"/>
    <w:rsid w:val="00095550"/>
    <w:rsid w:val="0016639E"/>
    <w:rsid w:val="00173094"/>
    <w:rsid w:val="004C6C0B"/>
    <w:rsid w:val="005D7479"/>
    <w:rsid w:val="0065116F"/>
    <w:rsid w:val="00AD6287"/>
    <w:rsid w:val="00B80F50"/>
    <w:rsid w:val="00BF0BA3"/>
    <w:rsid w:val="00C555FE"/>
    <w:rsid w:val="00D92AE3"/>
    <w:rsid w:val="00F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53C8E-B988-4A2C-B9BB-0387BA1E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C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C6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2025-08-11T09:00:00Z</dcterms:created>
  <dcterms:modified xsi:type="dcterms:W3CDTF">2025-08-11T09:00:00Z</dcterms:modified>
</cp:coreProperties>
</file>